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A5E0D0E" w:rsidR="002364CD" w:rsidRPr="000E0D3B" w:rsidRDefault="00DA28C1" w:rsidP="00F13D61">
      <w:pPr>
        <w:pStyle w:val="Heading2"/>
        <w:jc w:val="center"/>
        <w:rPr>
          <w:rFonts w:asciiTheme="majorHAnsi" w:eastAsiaTheme="majorEastAsia" w:hAnsiTheme="majorHAnsi" w:cstheme="majorHAnsi"/>
          <w:b/>
          <w:bCs/>
        </w:rPr>
      </w:pPr>
      <w:r w:rsidRPr="000E0D3B">
        <w:rPr>
          <w:rFonts w:asciiTheme="majorHAnsi" w:eastAsiaTheme="majorEastAsia" w:hAnsiTheme="majorHAnsi" w:cstheme="majorHAnsi"/>
          <w:b/>
          <w:bCs/>
        </w:rPr>
        <w:t>Authority is Constructed and Contextual</w:t>
      </w:r>
      <w:r w:rsidR="00F13D61" w:rsidRPr="000E0D3B">
        <w:rPr>
          <w:rFonts w:asciiTheme="majorHAnsi" w:eastAsiaTheme="majorEastAsia" w:hAnsiTheme="majorHAnsi" w:cstheme="majorHAnsi"/>
          <w:b/>
          <w:bCs/>
        </w:rPr>
        <w:br/>
      </w:r>
      <w:r w:rsidR="2ADB650E" w:rsidRPr="000E0D3B">
        <w:rPr>
          <w:rFonts w:asciiTheme="majorHAnsi" w:eastAsiaTheme="majorEastAsia" w:hAnsiTheme="majorHAnsi" w:cstheme="majorHAnsi"/>
          <w:b/>
          <w:bCs/>
        </w:rPr>
        <w:t>Frame Activity</w:t>
      </w:r>
    </w:p>
    <w:p w14:paraId="00000002" w14:textId="77777777" w:rsidR="002364CD" w:rsidRDefault="002364CD">
      <w:pPr>
        <w:rPr>
          <w:rFonts w:ascii="Calibri" w:eastAsia="Calibri" w:hAnsi="Calibri" w:cs="Calibri"/>
          <w:b/>
          <w:sz w:val="24"/>
          <w:szCs w:val="24"/>
        </w:rPr>
      </w:pPr>
    </w:p>
    <w:p w14:paraId="00000003" w14:textId="1F12A4A5" w:rsidR="002364CD" w:rsidRDefault="00DA28C1" w:rsidP="7CBD23AE">
      <w:pPr>
        <w:rPr>
          <w:rFonts w:ascii="Calibri" w:eastAsia="Calibri" w:hAnsi="Calibri" w:cs="Calibri"/>
          <w:b/>
          <w:bCs/>
          <w:sz w:val="24"/>
          <w:szCs w:val="24"/>
        </w:rPr>
      </w:pPr>
      <w:r w:rsidRPr="7CBD23AE">
        <w:rPr>
          <w:rFonts w:ascii="Calibri" w:eastAsia="Calibri" w:hAnsi="Calibri" w:cs="Calibri"/>
          <w:b/>
          <w:bCs/>
          <w:sz w:val="24"/>
          <w:szCs w:val="24"/>
        </w:rPr>
        <w:t>INSTRUCTIONS</w:t>
      </w:r>
    </w:p>
    <w:p w14:paraId="00000004" w14:textId="77777777" w:rsidR="002364CD" w:rsidRDefault="002364CD">
      <w:pPr>
        <w:rPr>
          <w:rFonts w:ascii="Calibri" w:eastAsia="Calibri" w:hAnsi="Calibri" w:cs="Calibri"/>
          <w:sz w:val="24"/>
          <w:szCs w:val="24"/>
        </w:rPr>
      </w:pPr>
    </w:p>
    <w:p w14:paraId="00000006" w14:textId="255F5AC0" w:rsidR="002364CD" w:rsidRDefault="00DA28C1" w:rsidP="7CBD23AE">
      <w:pPr>
        <w:numPr>
          <w:ilvl w:val="0"/>
          <w:numId w:val="6"/>
        </w:numPr>
        <w:rPr>
          <w:rFonts w:ascii="Calibri" w:eastAsia="Calibri" w:hAnsi="Calibri" w:cs="Calibri"/>
          <w:sz w:val="24"/>
          <w:szCs w:val="24"/>
        </w:rPr>
      </w:pPr>
      <w:r w:rsidRPr="7CBD23AE">
        <w:rPr>
          <w:rFonts w:ascii="Calibri" w:eastAsia="Calibri" w:hAnsi="Calibri" w:cs="Calibri"/>
          <w:sz w:val="24"/>
          <w:szCs w:val="24"/>
        </w:rPr>
        <w:t>Read the full frame</w:t>
      </w:r>
      <w:r w:rsidR="2A5973CB" w:rsidRPr="7CBD23AE">
        <w:rPr>
          <w:rFonts w:ascii="Calibri" w:eastAsia="Calibri" w:hAnsi="Calibri" w:cs="Calibri"/>
          <w:sz w:val="24"/>
          <w:szCs w:val="24"/>
        </w:rPr>
        <w:t xml:space="preserve"> summary</w:t>
      </w:r>
      <w:r w:rsidRPr="7CBD23AE">
        <w:rPr>
          <w:rFonts w:ascii="Calibri" w:eastAsia="Calibri" w:hAnsi="Calibri" w:cs="Calibri"/>
          <w:sz w:val="24"/>
          <w:szCs w:val="24"/>
        </w:rPr>
        <w:t xml:space="preserve"> below or directly from the ACRL </w:t>
      </w:r>
      <w:hyperlink r:id="rId8" w:anchor="authority">
        <w:r w:rsidRPr="7CBD23AE">
          <w:rPr>
            <w:rFonts w:ascii="Calibri" w:eastAsia="Calibri" w:hAnsi="Calibri" w:cs="Calibri"/>
            <w:color w:val="1155CC"/>
            <w:sz w:val="24"/>
            <w:szCs w:val="24"/>
            <w:u w:val="single"/>
          </w:rPr>
          <w:t>Framework for Information Literacy for Higher Education</w:t>
        </w:r>
      </w:hyperlink>
    </w:p>
    <w:p w14:paraId="00000007" w14:textId="1097444D" w:rsidR="002364CD" w:rsidRDefault="00DA28C1">
      <w:pPr>
        <w:numPr>
          <w:ilvl w:val="0"/>
          <w:numId w:val="6"/>
        </w:numPr>
        <w:rPr>
          <w:rFonts w:ascii="Calibri" w:eastAsia="Calibri" w:hAnsi="Calibri" w:cs="Calibri"/>
          <w:sz w:val="24"/>
          <w:szCs w:val="24"/>
        </w:rPr>
      </w:pPr>
      <w:r w:rsidRPr="7CBD23AE">
        <w:rPr>
          <w:rFonts w:ascii="Calibri" w:eastAsia="Calibri" w:hAnsi="Calibri" w:cs="Calibri"/>
          <w:sz w:val="24"/>
          <w:szCs w:val="24"/>
        </w:rPr>
        <w:t xml:space="preserve">Respond to the reflective prompts </w:t>
      </w:r>
      <w:r w:rsidR="69398C8A" w:rsidRPr="7CBD23AE">
        <w:rPr>
          <w:rFonts w:ascii="Calibri" w:eastAsia="Calibri" w:hAnsi="Calibri" w:cs="Calibri"/>
          <w:sz w:val="24"/>
          <w:szCs w:val="24"/>
        </w:rPr>
        <w:t xml:space="preserve">below </w:t>
      </w:r>
      <w:r w:rsidRPr="7CBD23AE">
        <w:rPr>
          <w:rFonts w:ascii="Calibri" w:eastAsia="Calibri" w:hAnsi="Calibri" w:cs="Calibri"/>
          <w:sz w:val="24"/>
          <w:szCs w:val="24"/>
        </w:rPr>
        <w:t xml:space="preserve">following the reading. </w:t>
      </w:r>
    </w:p>
    <w:p w14:paraId="00000008" w14:textId="77777777" w:rsidR="002364CD" w:rsidRDefault="002364CD">
      <w:pPr>
        <w:rPr>
          <w:rFonts w:ascii="Calibri" w:eastAsia="Calibri" w:hAnsi="Calibri" w:cs="Calibri"/>
          <w:sz w:val="24"/>
          <w:szCs w:val="24"/>
        </w:rPr>
      </w:pPr>
    </w:p>
    <w:p w14:paraId="347B6A3C" w14:textId="698D71F4" w:rsidR="00DA28C1" w:rsidRDefault="00DA28C1" w:rsidP="7CBD23AE">
      <w:pPr>
        <w:rPr>
          <w:rFonts w:ascii="Calibri" w:eastAsia="Calibri" w:hAnsi="Calibri" w:cs="Calibri"/>
          <w:b/>
          <w:bCs/>
          <w:sz w:val="24"/>
          <w:szCs w:val="24"/>
          <w:lang w:val="en-US"/>
        </w:rPr>
      </w:pPr>
      <w:r w:rsidRPr="7CBD23AE">
        <w:rPr>
          <w:rFonts w:ascii="Calibri" w:eastAsia="Calibri" w:hAnsi="Calibri" w:cs="Calibri"/>
          <w:b/>
          <w:bCs/>
          <w:sz w:val="24"/>
          <w:szCs w:val="24"/>
          <w:lang w:val="en-US"/>
        </w:rPr>
        <w:t>FRAME</w:t>
      </w:r>
      <w:r w:rsidR="4EABD0C8" w:rsidRPr="7CBD23AE">
        <w:rPr>
          <w:rFonts w:ascii="Calibri" w:eastAsia="Calibri" w:hAnsi="Calibri" w:cs="Calibri"/>
          <w:b/>
          <w:bCs/>
          <w:sz w:val="24"/>
          <w:szCs w:val="24"/>
          <w:lang w:val="en-US"/>
        </w:rPr>
        <w:t xml:space="preserve"> SUMMARY</w:t>
      </w:r>
    </w:p>
    <w:p w14:paraId="258B41A2" w14:textId="6F3DF8EB" w:rsidR="3671985E" w:rsidRPr="00F13D61" w:rsidRDefault="3671985E" w:rsidP="7CBD23AE">
      <w:pPr>
        <w:shd w:val="clear" w:color="auto" w:fill="FFFFFF" w:themeFill="background1"/>
        <w:spacing w:before="240" w:after="40" w:line="240" w:lineRule="auto"/>
        <w:rPr>
          <w:rFonts w:ascii="Calibri" w:eastAsia="Calibri" w:hAnsi="Calibri" w:cs="Calibri"/>
          <w:b/>
          <w:bCs/>
          <w:sz w:val="24"/>
          <w:szCs w:val="24"/>
          <w:lang w:val="en-US"/>
        </w:rPr>
      </w:pPr>
      <w:r w:rsidRPr="00F13D61">
        <w:rPr>
          <w:rFonts w:ascii="Calibri" w:eastAsia="Calibri" w:hAnsi="Calibri" w:cs="Calibri"/>
          <w:b/>
          <w:bCs/>
          <w:sz w:val="24"/>
          <w:szCs w:val="24"/>
          <w:lang w:val="en-US"/>
        </w:rPr>
        <w:t xml:space="preserve">Information resources reflect their creators’ expertise and </w:t>
      </w:r>
      <w:proofErr w:type="gramStart"/>
      <w:r w:rsidRPr="00F13D61">
        <w:rPr>
          <w:rFonts w:ascii="Calibri" w:eastAsia="Calibri" w:hAnsi="Calibri" w:cs="Calibri"/>
          <w:b/>
          <w:bCs/>
          <w:sz w:val="24"/>
          <w:szCs w:val="24"/>
          <w:lang w:val="en-US"/>
        </w:rPr>
        <w:t>credibility, and</w:t>
      </w:r>
      <w:proofErr w:type="gramEnd"/>
      <w:r w:rsidRPr="00F13D61">
        <w:rPr>
          <w:rFonts w:ascii="Calibri" w:eastAsia="Calibri" w:hAnsi="Calibri" w:cs="Calibri"/>
          <w:b/>
          <w:bCs/>
          <w:sz w:val="24"/>
          <w:szCs w:val="24"/>
          <w:lang w:val="en-US"/>
        </w:rPr>
        <w:t xml:space="preserve"> are evaluated based on the information need and the context in which the information will be used. Authority is constructed in that various communities may recognize different types of authority. It is contextual in that the information need may help to determine the level of authority required.</w:t>
      </w:r>
    </w:p>
    <w:p w14:paraId="23878248" w14:textId="0DE1C6C7" w:rsidR="3671985E" w:rsidRDefault="3671985E" w:rsidP="7CBD23AE">
      <w:pPr>
        <w:shd w:val="clear" w:color="auto" w:fill="FFFFFF" w:themeFill="background1"/>
        <w:spacing w:before="240" w:after="40" w:line="240" w:lineRule="auto"/>
        <w:rPr>
          <w:rFonts w:ascii="Calibri" w:eastAsia="Calibri" w:hAnsi="Calibri" w:cs="Calibri"/>
          <w:sz w:val="24"/>
          <w:szCs w:val="24"/>
          <w:lang w:val="en-US"/>
        </w:rPr>
      </w:pPr>
      <w:r w:rsidRPr="7CBD23AE">
        <w:rPr>
          <w:rFonts w:ascii="Calibri" w:eastAsia="Calibri" w:hAnsi="Calibri" w:cs="Calibri"/>
          <w:sz w:val="24"/>
          <w:szCs w:val="24"/>
          <w:lang w:val="en-US"/>
        </w:rPr>
        <w:t>Experts understand that authority is a type of influence recognized or exerted within a community. Experts view authority with an attitude of informed skepticism and an openness to new perspectives, additional voices, and changes in schools of thought. Experts understand the need to determine the validity of the information created by different authorities and to acknowledge biases that privilege some sources of authority over others, especially in terms of others’ worldviews, gender, sexual orientation, and cultural orientations. An understanding of this concept enables novice learners to critically examine all evidence—be it a short blog post or a peer-reviewed conference proceeding—and to ask relevant questions about origins, context, and suitability for the current information need. Thus, novice learners come to respect the expertise that authority represents while remaining skeptical of the systems that have elevated that authority and the information created by it. Experts know how to seek authoritative voices but also recognize that unlikely voices can be authoritative, depending on need. Novice learners may need to rely on basic indicators of authority, such as type of publication or author credentials, where experts recognize schools of thought or discipline-specific paradigms.</w:t>
      </w:r>
    </w:p>
    <w:p w14:paraId="0000000C" w14:textId="77777777" w:rsidR="002364CD" w:rsidRDefault="00DA28C1" w:rsidP="7CBD23AE">
      <w:pPr>
        <w:shd w:val="clear" w:color="auto" w:fill="FFFFFF" w:themeFill="background1"/>
        <w:spacing w:before="240" w:after="40" w:line="240" w:lineRule="auto"/>
        <w:rPr>
          <w:rFonts w:ascii="Calibri" w:eastAsia="Calibri" w:hAnsi="Calibri" w:cs="Calibri"/>
          <w:b/>
          <w:bCs/>
          <w:sz w:val="24"/>
          <w:szCs w:val="24"/>
        </w:rPr>
      </w:pPr>
      <w:r w:rsidRPr="7CBD23AE">
        <w:rPr>
          <w:rFonts w:ascii="Calibri" w:eastAsia="Calibri" w:hAnsi="Calibri" w:cs="Calibri"/>
          <w:b/>
          <w:bCs/>
          <w:sz w:val="24"/>
          <w:szCs w:val="24"/>
        </w:rPr>
        <w:t>Knowledge Practices</w:t>
      </w:r>
    </w:p>
    <w:p w14:paraId="0000000D" w14:textId="77777777" w:rsidR="002364CD" w:rsidRDefault="00DA28C1">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0E" w14:textId="77777777" w:rsidR="002364CD" w:rsidRDefault="00DA28C1" w:rsidP="7CBD23AE">
      <w:pPr>
        <w:pStyle w:val="ListParagraph"/>
        <w:numPr>
          <w:ilvl w:val="0"/>
          <w:numId w:val="1"/>
        </w:numPr>
        <w:shd w:val="clear" w:color="auto" w:fill="FFFFFF" w:themeFill="background1"/>
        <w:spacing w:before="240" w:line="240" w:lineRule="auto"/>
        <w:rPr>
          <w:rFonts w:ascii="Calibri" w:eastAsia="Calibri" w:hAnsi="Calibri" w:cs="Calibri"/>
          <w:lang w:val="en-US"/>
        </w:rPr>
      </w:pPr>
      <w:r w:rsidRPr="7CBD23AE">
        <w:rPr>
          <w:rFonts w:ascii="Calibri" w:eastAsia="Calibri" w:hAnsi="Calibri" w:cs="Calibri"/>
          <w:sz w:val="24"/>
          <w:szCs w:val="24"/>
          <w:lang w:val="en-US"/>
        </w:rPr>
        <w:t>define different types of authority, such as subject expertise (e.g., scholarship), societal position (e.g., public office or title), or special experience (e.g., participating in a historic event</w:t>
      </w:r>
      <w:proofErr w:type="gramStart"/>
      <w:r w:rsidRPr="7CBD23AE">
        <w:rPr>
          <w:rFonts w:ascii="Calibri" w:eastAsia="Calibri" w:hAnsi="Calibri" w:cs="Calibri"/>
          <w:sz w:val="24"/>
          <w:szCs w:val="24"/>
          <w:lang w:val="en-US"/>
        </w:rPr>
        <w:t>);</w:t>
      </w:r>
      <w:proofErr w:type="gramEnd"/>
    </w:p>
    <w:p w14:paraId="0000000F" w14:textId="77777777" w:rsidR="002364CD" w:rsidRDefault="00DA28C1" w:rsidP="7CBD23AE">
      <w:pPr>
        <w:pStyle w:val="ListParagraph"/>
        <w:numPr>
          <w:ilvl w:val="0"/>
          <w:numId w:val="1"/>
        </w:numPr>
        <w:shd w:val="clear" w:color="auto" w:fill="FFFFFF" w:themeFill="background1"/>
        <w:spacing w:line="240" w:lineRule="auto"/>
        <w:rPr>
          <w:rFonts w:ascii="Calibri" w:eastAsia="Calibri" w:hAnsi="Calibri" w:cs="Calibri"/>
          <w:lang w:val="en-US"/>
        </w:rPr>
      </w:pPr>
      <w:r w:rsidRPr="7CBD23AE">
        <w:rPr>
          <w:rFonts w:ascii="Calibri" w:eastAsia="Calibri" w:hAnsi="Calibri" w:cs="Calibri"/>
          <w:sz w:val="24"/>
          <w:szCs w:val="24"/>
          <w:lang w:val="en-US"/>
        </w:rPr>
        <w:t xml:space="preserve">use research tools and indicators of authority to determine the credibility of sources, understanding the elements that might temper this </w:t>
      </w:r>
      <w:proofErr w:type="gramStart"/>
      <w:r w:rsidRPr="7CBD23AE">
        <w:rPr>
          <w:rFonts w:ascii="Calibri" w:eastAsia="Calibri" w:hAnsi="Calibri" w:cs="Calibri"/>
          <w:sz w:val="24"/>
          <w:szCs w:val="24"/>
          <w:lang w:val="en-US"/>
        </w:rPr>
        <w:t>credibility;</w:t>
      </w:r>
      <w:proofErr w:type="gramEnd"/>
    </w:p>
    <w:p w14:paraId="00000010" w14:textId="77777777" w:rsidR="002364CD" w:rsidRDefault="00DA28C1" w:rsidP="7CBD23AE">
      <w:pPr>
        <w:pStyle w:val="ListParagraph"/>
        <w:numPr>
          <w:ilvl w:val="0"/>
          <w:numId w:val="1"/>
        </w:numPr>
        <w:shd w:val="clear" w:color="auto" w:fill="FFFFFF" w:themeFill="background1"/>
        <w:spacing w:line="240" w:lineRule="auto"/>
        <w:rPr>
          <w:rFonts w:ascii="Calibri" w:eastAsia="Calibri" w:hAnsi="Calibri" w:cs="Calibri"/>
        </w:rPr>
      </w:pPr>
      <w:r w:rsidRPr="7CBD23AE">
        <w:rPr>
          <w:rFonts w:ascii="Calibri" w:eastAsia="Calibri" w:hAnsi="Calibri" w:cs="Calibri"/>
          <w:sz w:val="24"/>
          <w:szCs w:val="24"/>
        </w:rPr>
        <w:lastRenderedPageBreak/>
        <w:t xml:space="preserve">understand that many disciplines have acknowledged authorities in the sense of well-known scholars and publications that are widely considered “standard,” and yet, even in those situations, some scholars would challenge the authority of those </w:t>
      </w:r>
      <w:proofErr w:type="gramStart"/>
      <w:r w:rsidRPr="7CBD23AE">
        <w:rPr>
          <w:rFonts w:ascii="Calibri" w:eastAsia="Calibri" w:hAnsi="Calibri" w:cs="Calibri"/>
          <w:sz w:val="24"/>
          <w:szCs w:val="24"/>
        </w:rPr>
        <w:t>sources;</w:t>
      </w:r>
      <w:proofErr w:type="gramEnd"/>
    </w:p>
    <w:p w14:paraId="00000011" w14:textId="77777777" w:rsidR="002364CD" w:rsidRDefault="00DA28C1" w:rsidP="7CBD23AE">
      <w:pPr>
        <w:pStyle w:val="ListParagraph"/>
        <w:numPr>
          <w:ilvl w:val="0"/>
          <w:numId w:val="1"/>
        </w:numPr>
        <w:shd w:val="clear" w:color="auto" w:fill="FFFFFF" w:themeFill="background1"/>
        <w:spacing w:line="240" w:lineRule="auto"/>
        <w:rPr>
          <w:rFonts w:ascii="Calibri" w:eastAsia="Calibri" w:hAnsi="Calibri" w:cs="Calibri"/>
        </w:rPr>
      </w:pPr>
      <w:r w:rsidRPr="7CBD23AE">
        <w:rPr>
          <w:rFonts w:ascii="Calibri" w:eastAsia="Calibri" w:hAnsi="Calibri" w:cs="Calibri"/>
          <w:sz w:val="24"/>
          <w:szCs w:val="24"/>
        </w:rPr>
        <w:t xml:space="preserve">recognize that authoritative content may be packaged formally or informally and may include sources of all media </w:t>
      </w:r>
      <w:proofErr w:type="gramStart"/>
      <w:r w:rsidRPr="7CBD23AE">
        <w:rPr>
          <w:rFonts w:ascii="Calibri" w:eastAsia="Calibri" w:hAnsi="Calibri" w:cs="Calibri"/>
          <w:sz w:val="24"/>
          <w:szCs w:val="24"/>
        </w:rPr>
        <w:t>types;</w:t>
      </w:r>
      <w:proofErr w:type="gramEnd"/>
    </w:p>
    <w:p w14:paraId="00000012" w14:textId="77777777" w:rsidR="002364CD" w:rsidRDefault="00DA28C1" w:rsidP="7CBD23AE">
      <w:pPr>
        <w:pStyle w:val="ListParagraph"/>
        <w:numPr>
          <w:ilvl w:val="0"/>
          <w:numId w:val="1"/>
        </w:numPr>
        <w:shd w:val="clear" w:color="auto" w:fill="FFFFFF" w:themeFill="background1"/>
        <w:spacing w:line="240" w:lineRule="auto"/>
        <w:rPr>
          <w:rFonts w:ascii="Calibri" w:eastAsia="Calibri" w:hAnsi="Calibri" w:cs="Calibri"/>
          <w:lang w:val="en-US"/>
        </w:rPr>
      </w:pPr>
      <w:r w:rsidRPr="7CBD23AE">
        <w:rPr>
          <w:rFonts w:ascii="Calibri" w:eastAsia="Calibri" w:hAnsi="Calibri" w:cs="Calibri"/>
          <w:sz w:val="24"/>
          <w:szCs w:val="24"/>
          <w:lang w:val="en-US"/>
        </w:rPr>
        <w:t xml:space="preserve">acknowledge they are developing their own authoritative voices in a particular area and recognize the responsibilities this entails, including seeking accuracy and reliability, respecting intellectual property, and participating in communities of </w:t>
      </w:r>
      <w:proofErr w:type="gramStart"/>
      <w:r w:rsidRPr="7CBD23AE">
        <w:rPr>
          <w:rFonts w:ascii="Calibri" w:eastAsia="Calibri" w:hAnsi="Calibri" w:cs="Calibri"/>
          <w:sz w:val="24"/>
          <w:szCs w:val="24"/>
          <w:lang w:val="en-US"/>
        </w:rPr>
        <w:t>practice;</w:t>
      </w:r>
      <w:proofErr w:type="gramEnd"/>
    </w:p>
    <w:p w14:paraId="00000013" w14:textId="77777777" w:rsidR="002364CD" w:rsidRDefault="00DA28C1" w:rsidP="7CBD23AE">
      <w:pPr>
        <w:pStyle w:val="ListParagraph"/>
        <w:numPr>
          <w:ilvl w:val="0"/>
          <w:numId w:val="1"/>
        </w:numPr>
        <w:shd w:val="clear" w:color="auto" w:fill="FFFFFF" w:themeFill="background1"/>
        <w:spacing w:after="240" w:line="240" w:lineRule="auto"/>
        <w:rPr>
          <w:rFonts w:ascii="Calibri" w:eastAsia="Calibri" w:hAnsi="Calibri" w:cs="Calibri"/>
          <w:lang w:val="en-US"/>
        </w:rPr>
      </w:pPr>
      <w:r w:rsidRPr="7CBD23AE">
        <w:rPr>
          <w:rFonts w:ascii="Calibri" w:eastAsia="Calibri" w:hAnsi="Calibri" w:cs="Calibri"/>
          <w:sz w:val="24"/>
          <w:szCs w:val="24"/>
          <w:lang w:val="en-US"/>
        </w:rPr>
        <w:t>understand the increasingly social nature of the information ecosystem where authorities actively connect with one another and sources develop over time.</w:t>
      </w:r>
    </w:p>
    <w:p w14:paraId="00000014" w14:textId="77777777" w:rsidR="002364CD" w:rsidRDefault="00DA28C1" w:rsidP="7CBD23AE">
      <w:pPr>
        <w:shd w:val="clear" w:color="auto" w:fill="FFFFFF" w:themeFill="background1"/>
        <w:spacing w:before="240" w:after="40" w:line="240" w:lineRule="auto"/>
        <w:rPr>
          <w:rFonts w:ascii="Calibri" w:eastAsia="Calibri" w:hAnsi="Calibri" w:cs="Calibri"/>
          <w:b/>
          <w:bCs/>
          <w:sz w:val="24"/>
          <w:szCs w:val="24"/>
        </w:rPr>
      </w:pPr>
      <w:r w:rsidRPr="7CBD23AE">
        <w:rPr>
          <w:rFonts w:ascii="Calibri" w:eastAsia="Calibri" w:hAnsi="Calibri" w:cs="Calibri"/>
          <w:b/>
          <w:bCs/>
          <w:sz w:val="24"/>
          <w:szCs w:val="24"/>
        </w:rPr>
        <w:t>Dispositions</w:t>
      </w:r>
    </w:p>
    <w:p w14:paraId="00000015" w14:textId="77777777" w:rsidR="002364CD" w:rsidRDefault="00DA28C1">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16" w14:textId="77777777" w:rsidR="002364CD" w:rsidRDefault="00DA28C1" w:rsidP="7CBD23AE">
      <w:pPr>
        <w:pStyle w:val="ListParagraph"/>
        <w:numPr>
          <w:ilvl w:val="0"/>
          <w:numId w:val="2"/>
        </w:numPr>
        <w:shd w:val="clear" w:color="auto" w:fill="FFFFFF" w:themeFill="background1"/>
        <w:spacing w:before="240" w:line="240" w:lineRule="auto"/>
        <w:rPr>
          <w:rFonts w:ascii="Calibri" w:eastAsia="Calibri" w:hAnsi="Calibri" w:cs="Calibri"/>
          <w:lang w:val="en-US"/>
        </w:rPr>
      </w:pPr>
      <w:r w:rsidRPr="7CBD23AE">
        <w:rPr>
          <w:rFonts w:ascii="Calibri" w:eastAsia="Calibri" w:hAnsi="Calibri" w:cs="Calibri"/>
          <w:sz w:val="24"/>
          <w:szCs w:val="24"/>
          <w:lang w:val="en-US"/>
        </w:rPr>
        <w:t xml:space="preserve">develop and maintain an open mind when encountering varied and sometimes conflicting </w:t>
      </w:r>
      <w:proofErr w:type="gramStart"/>
      <w:r w:rsidRPr="7CBD23AE">
        <w:rPr>
          <w:rFonts w:ascii="Calibri" w:eastAsia="Calibri" w:hAnsi="Calibri" w:cs="Calibri"/>
          <w:sz w:val="24"/>
          <w:szCs w:val="24"/>
          <w:lang w:val="en-US"/>
        </w:rPr>
        <w:t>perspectives;</w:t>
      </w:r>
      <w:proofErr w:type="gramEnd"/>
    </w:p>
    <w:p w14:paraId="00000017" w14:textId="77777777" w:rsidR="002364CD" w:rsidRDefault="00DA28C1" w:rsidP="7CBD23AE">
      <w:pPr>
        <w:pStyle w:val="ListParagraph"/>
        <w:numPr>
          <w:ilvl w:val="0"/>
          <w:numId w:val="2"/>
        </w:numPr>
        <w:shd w:val="clear" w:color="auto" w:fill="FFFFFF" w:themeFill="background1"/>
        <w:spacing w:line="240" w:lineRule="auto"/>
        <w:rPr>
          <w:rFonts w:ascii="Calibri" w:eastAsia="Calibri" w:hAnsi="Calibri" w:cs="Calibri"/>
        </w:rPr>
      </w:pPr>
      <w:r w:rsidRPr="7CBD23AE">
        <w:rPr>
          <w:rFonts w:ascii="Calibri" w:eastAsia="Calibri" w:hAnsi="Calibri" w:cs="Calibri"/>
          <w:sz w:val="24"/>
          <w:szCs w:val="24"/>
        </w:rPr>
        <w:t xml:space="preserve">motivate themselves to find authoritative sources, recognizing that authority may be conferred or manifested in unexpected </w:t>
      </w:r>
      <w:proofErr w:type="gramStart"/>
      <w:r w:rsidRPr="7CBD23AE">
        <w:rPr>
          <w:rFonts w:ascii="Calibri" w:eastAsia="Calibri" w:hAnsi="Calibri" w:cs="Calibri"/>
          <w:sz w:val="24"/>
          <w:szCs w:val="24"/>
        </w:rPr>
        <w:t>ways;</w:t>
      </w:r>
      <w:proofErr w:type="gramEnd"/>
    </w:p>
    <w:p w14:paraId="00000018" w14:textId="77777777" w:rsidR="002364CD" w:rsidRDefault="00DA28C1" w:rsidP="7CBD23AE">
      <w:pPr>
        <w:pStyle w:val="ListParagraph"/>
        <w:numPr>
          <w:ilvl w:val="0"/>
          <w:numId w:val="2"/>
        </w:numPr>
        <w:shd w:val="clear" w:color="auto" w:fill="FFFFFF" w:themeFill="background1"/>
        <w:spacing w:line="240" w:lineRule="auto"/>
        <w:rPr>
          <w:rFonts w:ascii="Calibri" w:eastAsia="Calibri" w:hAnsi="Calibri" w:cs="Calibri"/>
        </w:rPr>
      </w:pPr>
      <w:r w:rsidRPr="7CBD23AE">
        <w:rPr>
          <w:rFonts w:ascii="Calibri" w:eastAsia="Calibri" w:hAnsi="Calibri" w:cs="Calibri"/>
          <w:sz w:val="24"/>
          <w:szCs w:val="24"/>
        </w:rPr>
        <w:t xml:space="preserve">develop awareness of the importance of assessing content with a skeptical stance and with a self-awareness of their own biases and </w:t>
      </w:r>
      <w:proofErr w:type="gramStart"/>
      <w:r w:rsidRPr="7CBD23AE">
        <w:rPr>
          <w:rFonts w:ascii="Calibri" w:eastAsia="Calibri" w:hAnsi="Calibri" w:cs="Calibri"/>
          <w:sz w:val="24"/>
          <w:szCs w:val="24"/>
        </w:rPr>
        <w:t>worldview;</w:t>
      </w:r>
      <w:proofErr w:type="gramEnd"/>
    </w:p>
    <w:p w14:paraId="00000019" w14:textId="77777777" w:rsidR="002364CD" w:rsidRDefault="00DA28C1" w:rsidP="7CBD23AE">
      <w:pPr>
        <w:pStyle w:val="ListParagraph"/>
        <w:numPr>
          <w:ilvl w:val="0"/>
          <w:numId w:val="2"/>
        </w:numPr>
        <w:shd w:val="clear" w:color="auto" w:fill="FFFFFF" w:themeFill="background1"/>
        <w:spacing w:line="240" w:lineRule="auto"/>
        <w:rPr>
          <w:rFonts w:ascii="Calibri" w:eastAsia="Calibri" w:hAnsi="Calibri" w:cs="Calibri"/>
        </w:rPr>
      </w:pPr>
      <w:r w:rsidRPr="7CBD23AE">
        <w:rPr>
          <w:rFonts w:ascii="Calibri" w:eastAsia="Calibri" w:hAnsi="Calibri" w:cs="Calibri"/>
          <w:sz w:val="24"/>
          <w:szCs w:val="24"/>
        </w:rPr>
        <w:t xml:space="preserve">question traditional notions of granting authority and recognize the value of diverse ideas and </w:t>
      </w:r>
      <w:proofErr w:type="gramStart"/>
      <w:r w:rsidRPr="7CBD23AE">
        <w:rPr>
          <w:rFonts w:ascii="Calibri" w:eastAsia="Calibri" w:hAnsi="Calibri" w:cs="Calibri"/>
          <w:sz w:val="24"/>
          <w:szCs w:val="24"/>
        </w:rPr>
        <w:t>worldviews;</w:t>
      </w:r>
      <w:proofErr w:type="gramEnd"/>
    </w:p>
    <w:p w14:paraId="566BE434" w14:textId="29CA15DC" w:rsidR="00DA28C1" w:rsidRDefault="00DA28C1" w:rsidP="7CBD23AE">
      <w:pPr>
        <w:pStyle w:val="ListParagraph"/>
        <w:numPr>
          <w:ilvl w:val="0"/>
          <w:numId w:val="2"/>
        </w:numPr>
        <w:shd w:val="clear" w:color="auto" w:fill="FFFFFF" w:themeFill="background1"/>
        <w:spacing w:after="240" w:line="240" w:lineRule="auto"/>
        <w:rPr>
          <w:rFonts w:ascii="Calibri" w:eastAsia="Calibri" w:hAnsi="Calibri" w:cs="Calibri"/>
          <w:lang w:val="en-US"/>
        </w:rPr>
      </w:pPr>
      <w:r w:rsidRPr="7CBD23AE">
        <w:rPr>
          <w:rFonts w:ascii="Calibri" w:eastAsia="Calibri" w:hAnsi="Calibri" w:cs="Calibri"/>
          <w:sz w:val="24"/>
          <w:szCs w:val="24"/>
          <w:lang w:val="en-US"/>
        </w:rPr>
        <w:t>are conscious that maintaining these attitudes and actions requires frequent self-evaluation.</w:t>
      </w:r>
    </w:p>
    <w:p w14:paraId="5CEDFB8E" w14:textId="3FE85D74" w:rsidR="002364CD" w:rsidRDefault="00DA28C1" w:rsidP="7CBD23AE">
      <w:pPr>
        <w:rPr>
          <w:rFonts w:ascii="Calibri" w:eastAsia="Calibri" w:hAnsi="Calibri" w:cs="Calibri"/>
          <w:b/>
          <w:bCs/>
          <w:sz w:val="24"/>
          <w:szCs w:val="24"/>
        </w:rPr>
      </w:pPr>
      <w:r w:rsidRPr="7CBD23AE">
        <w:rPr>
          <w:rFonts w:ascii="Calibri" w:eastAsia="Calibri" w:hAnsi="Calibri" w:cs="Calibri"/>
          <w:b/>
          <w:bCs/>
          <w:sz w:val="24"/>
          <w:szCs w:val="24"/>
        </w:rPr>
        <w:t>ACTIVITY</w:t>
      </w:r>
    </w:p>
    <w:p w14:paraId="5046E670" w14:textId="38A31470" w:rsidR="002364CD" w:rsidRDefault="002364CD" w:rsidP="7CBD23AE">
      <w:pPr>
        <w:rPr>
          <w:rFonts w:ascii="Calibri" w:eastAsia="Calibri" w:hAnsi="Calibri" w:cs="Calibri"/>
          <w:b/>
          <w:bCs/>
          <w:sz w:val="24"/>
          <w:szCs w:val="24"/>
        </w:rPr>
      </w:pPr>
    </w:p>
    <w:p w14:paraId="0000001F" w14:textId="399C2DD6" w:rsidR="002364CD" w:rsidRDefault="00DA28C1" w:rsidP="7CBD23AE">
      <w:pPr>
        <w:rPr>
          <w:rFonts w:ascii="Calibri" w:eastAsia="Calibri" w:hAnsi="Calibri" w:cs="Calibri"/>
          <w:b/>
          <w:bCs/>
          <w:sz w:val="24"/>
          <w:szCs w:val="24"/>
        </w:rPr>
      </w:pPr>
      <w:r w:rsidRPr="7CBD23AE">
        <w:rPr>
          <w:rFonts w:ascii="Calibri" w:eastAsia="Calibri" w:hAnsi="Calibri" w:cs="Calibri"/>
          <w:b/>
          <w:bCs/>
          <w:sz w:val="24"/>
          <w:szCs w:val="24"/>
        </w:rPr>
        <w:t xml:space="preserve">Reflect on the following prompts: </w:t>
      </w:r>
    </w:p>
    <w:p w14:paraId="00000020" w14:textId="77777777" w:rsidR="002364CD" w:rsidRDefault="002364CD">
      <w:pPr>
        <w:rPr>
          <w:rFonts w:ascii="Calibri" w:eastAsia="Calibri" w:hAnsi="Calibri" w:cs="Calibri"/>
          <w:sz w:val="24"/>
          <w:szCs w:val="24"/>
        </w:rPr>
      </w:pPr>
    </w:p>
    <w:p w14:paraId="00000022" w14:textId="76D50D8F" w:rsidR="002364CD" w:rsidRDefault="00DA28C1" w:rsidP="7CBD23AE">
      <w:pPr>
        <w:numPr>
          <w:ilvl w:val="0"/>
          <w:numId w:val="3"/>
        </w:numPr>
        <w:rPr>
          <w:rFonts w:ascii="Calibri" w:eastAsia="Calibri" w:hAnsi="Calibri" w:cs="Calibri"/>
          <w:sz w:val="24"/>
          <w:szCs w:val="24"/>
          <w:lang w:val="en-US"/>
        </w:rPr>
      </w:pPr>
      <w:r w:rsidRPr="7CBD23AE">
        <w:rPr>
          <w:rFonts w:ascii="Calibri" w:eastAsia="Calibri" w:hAnsi="Calibri" w:cs="Calibri"/>
          <w:sz w:val="24"/>
          <w:szCs w:val="24"/>
          <w:lang w:val="en-US"/>
        </w:rPr>
        <w:t>What are the primary themes from this Frame that confirm or depart from your own experience as a scholar and teacher?</w:t>
      </w:r>
    </w:p>
    <w:p w14:paraId="00000024" w14:textId="323F18AD" w:rsidR="002364CD" w:rsidRDefault="00DA28C1" w:rsidP="7CBD23AE">
      <w:pPr>
        <w:numPr>
          <w:ilvl w:val="0"/>
          <w:numId w:val="3"/>
        </w:numPr>
        <w:rPr>
          <w:rFonts w:ascii="Calibri" w:eastAsia="Calibri" w:hAnsi="Calibri" w:cs="Calibri"/>
          <w:sz w:val="24"/>
          <w:szCs w:val="24"/>
          <w:lang w:val="en-US"/>
        </w:rPr>
      </w:pPr>
      <w:r w:rsidRPr="7CBD23AE">
        <w:rPr>
          <w:rFonts w:ascii="Calibri" w:eastAsia="Calibri" w:hAnsi="Calibri" w:cs="Calibri"/>
          <w:sz w:val="24"/>
          <w:szCs w:val="24"/>
          <w:lang w:val="en-US"/>
        </w:rPr>
        <w:t xml:space="preserve">How do the “knowledge practices” identified for this Frame differ from competencies or skills? </w:t>
      </w:r>
    </w:p>
    <w:p w14:paraId="00000026" w14:textId="5C9AA939" w:rsidR="002364CD" w:rsidRDefault="00DA28C1" w:rsidP="7CBD23AE">
      <w:pPr>
        <w:numPr>
          <w:ilvl w:val="0"/>
          <w:numId w:val="3"/>
        </w:numPr>
        <w:rPr>
          <w:rFonts w:ascii="Calibri" w:eastAsia="Calibri" w:hAnsi="Calibri" w:cs="Calibri"/>
          <w:sz w:val="24"/>
          <w:szCs w:val="24"/>
          <w:lang w:val="en-US"/>
        </w:rPr>
      </w:pPr>
      <w:r w:rsidRPr="7CBD23AE">
        <w:rPr>
          <w:rFonts w:ascii="Calibri" w:eastAsia="Calibri" w:hAnsi="Calibri" w:cs="Calibri"/>
          <w:sz w:val="24"/>
          <w:szCs w:val="24"/>
          <w:lang w:val="en-US"/>
        </w:rPr>
        <w:t>How do you see the “dispositions” identified for this Frame supporting learning in your discipline?</w:t>
      </w:r>
    </w:p>
    <w:p w14:paraId="00000027" w14:textId="77777777" w:rsidR="002364CD" w:rsidRDefault="00DA28C1">
      <w:pPr>
        <w:numPr>
          <w:ilvl w:val="0"/>
          <w:numId w:val="3"/>
        </w:numPr>
        <w:rPr>
          <w:rFonts w:ascii="Calibri" w:eastAsia="Calibri" w:hAnsi="Calibri" w:cs="Calibri"/>
          <w:sz w:val="24"/>
          <w:szCs w:val="24"/>
        </w:rPr>
      </w:pPr>
      <w:r>
        <w:rPr>
          <w:rFonts w:ascii="Calibri" w:eastAsia="Calibri" w:hAnsi="Calibri" w:cs="Calibri"/>
          <w:sz w:val="24"/>
          <w:szCs w:val="24"/>
        </w:rPr>
        <w:t xml:space="preserve">How is the concept “Authority is Constructed and Contextual” reflected in your discipline? </w:t>
      </w:r>
    </w:p>
    <w:p w14:paraId="00000029" w14:textId="3BFEC0ED" w:rsidR="002364CD" w:rsidRDefault="00DA28C1" w:rsidP="7CBD23AE">
      <w:pPr>
        <w:numPr>
          <w:ilvl w:val="1"/>
          <w:numId w:val="3"/>
        </w:numPr>
        <w:rPr>
          <w:rFonts w:ascii="Calibri" w:eastAsia="Calibri" w:hAnsi="Calibri" w:cs="Calibri"/>
          <w:sz w:val="24"/>
          <w:szCs w:val="24"/>
          <w:lang w:val="en-US"/>
        </w:rPr>
      </w:pPr>
      <w:r w:rsidRPr="7CBD23AE">
        <w:rPr>
          <w:rFonts w:ascii="Calibri" w:eastAsia="Calibri" w:hAnsi="Calibri" w:cs="Calibri"/>
          <w:sz w:val="24"/>
          <w:szCs w:val="24"/>
          <w:lang w:val="en-US"/>
        </w:rPr>
        <w:t xml:space="preserve">When you think of “authority” or credibility of experts in your field, what are the markers or indicators of that status?   How are authority and credibility different, or are they? How are these related to expertise and scholarly standing?  </w:t>
      </w:r>
    </w:p>
    <w:p w14:paraId="0000002B" w14:textId="57D23245" w:rsidR="002364CD" w:rsidRDefault="00DA28C1" w:rsidP="7CBD23AE">
      <w:pPr>
        <w:numPr>
          <w:ilvl w:val="1"/>
          <w:numId w:val="3"/>
        </w:numPr>
        <w:rPr>
          <w:rFonts w:ascii="Calibri" w:eastAsia="Calibri" w:hAnsi="Calibri" w:cs="Calibri"/>
          <w:sz w:val="24"/>
          <w:szCs w:val="24"/>
        </w:rPr>
      </w:pPr>
      <w:r w:rsidRPr="7CBD23AE">
        <w:rPr>
          <w:rFonts w:ascii="Calibri" w:eastAsia="Calibri" w:hAnsi="Calibri" w:cs="Calibri"/>
          <w:sz w:val="24"/>
          <w:szCs w:val="24"/>
        </w:rPr>
        <w:lastRenderedPageBreak/>
        <w:t xml:space="preserve">What is an example for you where authority shifts depending on the context--the situation, the reader or listener, the audience, the project? How does authority carry forward over time? </w:t>
      </w:r>
    </w:p>
    <w:p w14:paraId="0000002D" w14:textId="2118E91D" w:rsidR="002364CD" w:rsidRDefault="00DA28C1" w:rsidP="7CBD23AE">
      <w:pPr>
        <w:numPr>
          <w:ilvl w:val="1"/>
          <w:numId w:val="3"/>
        </w:numPr>
        <w:rPr>
          <w:rFonts w:ascii="Calibri" w:eastAsia="Calibri" w:hAnsi="Calibri" w:cs="Calibri"/>
          <w:sz w:val="24"/>
          <w:szCs w:val="24"/>
          <w:lang w:val="en-US"/>
        </w:rPr>
      </w:pPr>
      <w:r w:rsidRPr="7CBD23AE">
        <w:rPr>
          <w:rFonts w:ascii="Calibri" w:eastAsia="Calibri" w:hAnsi="Calibri" w:cs="Calibri"/>
          <w:sz w:val="24"/>
          <w:szCs w:val="24"/>
          <w:lang w:val="en-US"/>
        </w:rPr>
        <w:t xml:space="preserve">How might a person’s own biases or limitations of knowledge condition their views about authority, credibility, and expertise in your field? </w:t>
      </w:r>
    </w:p>
    <w:p w14:paraId="0000002F" w14:textId="1B355B79" w:rsidR="002364CD" w:rsidRDefault="00DA28C1" w:rsidP="7CBD23AE">
      <w:pPr>
        <w:numPr>
          <w:ilvl w:val="1"/>
          <w:numId w:val="3"/>
        </w:numPr>
        <w:rPr>
          <w:rFonts w:ascii="Calibri" w:eastAsia="Calibri" w:hAnsi="Calibri" w:cs="Calibri"/>
          <w:sz w:val="24"/>
          <w:szCs w:val="24"/>
          <w:lang w:val="en-US"/>
        </w:rPr>
      </w:pPr>
      <w:r w:rsidRPr="7CBD23AE">
        <w:rPr>
          <w:rFonts w:ascii="Calibri" w:eastAsia="Calibri" w:hAnsi="Calibri" w:cs="Calibri"/>
          <w:sz w:val="24"/>
          <w:szCs w:val="24"/>
          <w:lang w:val="en-US"/>
        </w:rPr>
        <w:t xml:space="preserve">How do the ways that information is disseminated in your field affect </w:t>
      </w:r>
      <w:proofErr w:type="gramStart"/>
      <w:r w:rsidRPr="7CBD23AE">
        <w:rPr>
          <w:rFonts w:ascii="Calibri" w:eastAsia="Calibri" w:hAnsi="Calibri" w:cs="Calibri"/>
          <w:sz w:val="24"/>
          <w:szCs w:val="24"/>
          <w:lang w:val="en-US"/>
        </w:rPr>
        <w:t>the  authority</w:t>
      </w:r>
      <w:proofErr w:type="gramEnd"/>
      <w:r w:rsidRPr="7CBD23AE">
        <w:rPr>
          <w:rFonts w:ascii="Calibri" w:eastAsia="Calibri" w:hAnsi="Calibri" w:cs="Calibri"/>
          <w:sz w:val="24"/>
          <w:szCs w:val="24"/>
          <w:lang w:val="en-US"/>
        </w:rPr>
        <w:t xml:space="preserve"> of that information?</w:t>
      </w:r>
    </w:p>
    <w:p w14:paraId="00000031" w14:textId="42F0382F" w:rsidR="002364CD" w:rsidRDefault="00DA28C1" w:rsidP="7CBD23AE">
      <w:pPr>
        <w:numPr>
          <w:ilvl w:val="1"/>
          <w:numId w:val="3"/>
        </w:numPr>
        <w:rPr>
          <w:rFonts w:ascii="Calibri" w:eastAsia="Calibri" w:hAnsi="Calibri" w:cs="Calibri"/>
          <w:sz w:val="24"/>
          <w:szCs w:val="24"/>
          <w:lang w:val="en-US"/>
        </w:rPr>
      </w:pPr>
      <w:r w:rsidRPr="7CBD23AE">
        <w:rPr>
          <w:rFonts w:ascii="Calibri" w:eastAsia="Calibri" w:hAnsi="Calibri" w:cs="Calibri"/>
          <w:sz w:val="24"/>
          <w:szCs w:val="24"/>
          <w:lang w:val="en-US"/>
        </w:rPr>
        <w:t>How does rhetorical style, including visuals, text, styles, conventions, etc. support authority construction through information sources in your field?</w:t>
      </w:r>
    </w:p>
    <w:p w14:paraId="00000033" w14:textId="233D180E" w:rsidR="002364CD" w:rsidRDefault="00DA28C1" w:rsidP="7CBD23AE">
      <w:pPr>
        <w:numPr>
          <w:ilvl w:val="0"/>
          <w:numId w:val="3"/>
        </w:numPr>
        <w:rPr>
          <w:rFonts w:ascii="Calibri" w:eastAsia="Calibri" w:hAnsi="Calibri" w:cs="Calibri"/>
          <w:sz w:val="24"/>
          <w:szCs w:val="24"/>
        </w:rPr>
      </w:pPr>
      <w:r w:rsidRPr="7CBD23AE">
        <w:rPr>
          <w:rFonts w:ascii="Calibri" w:eastAsia="Calibri" w:hAnsi="Calibri" w:cs="Calibri"/>
          <w:sz w:val="24"/>
          <w:szCs w:val="24"/>
        </w:rPr>
        <w:t xml:space="preserve">How and when did you learn your responses to Question 4? </w:t>
      </w:r>
    </w:p>
    <w:p w14:paraId="00000035" w14:textId="161CF1BC" w:rsidR="002364CD" w:rsidRDefault="00DA28C1" w:rsidP="7CBD23AE">
      <w:pPr>
        <w:numPr>
          <w:ilvl w:val="0"/>
          <w:numId w:val="3"/>
        </w:numPr>
        <w:rPr>
          <w:rFonts w:ascii="Calibri" w:eastAsia="Calibri" w:hAnsi="Calibri" w:cs="Calibri"/>
          <w:sz w:val="24"/>
          <w:szCs w:val="24"/>
        </w:rPr>
      </w:pPr>
      <w:r w:rsidRPr="7CBD23AE">
        <w:rPr>
          <w:rFonts w:ascii="Calibri" w:eastAsia="Calibri" w:hAnsi="Calibri" w:cs="Calibri"/>
          <w:sz w:val="24"/>
          <w:szCs w:val="24"/>
        </w:rPr>
        <w:t>Can you describe a time in your own education when you changed your view about a noted scholar, researcher, school of thought, or expert in the public arena? What factor(s) led you to shift your perspective on that individual or group?</w:t>
      </w:r>
    </w:p>
    <w:p w14:paraId="00000037" w14:textId="7FC56E69" w:rsidR="002364CD" w:rsidRDefault="00DA28C1" w:rsidP="7CBD23AE">
      <w:pPr>
        <w:numPr>
          <w:ilvl w:val="0"/>
          <w:numId w:val="3"/>
        </w:numPr>
        <w:rPr>
          <w:rFonts w:ascii="Calibri" w:eastAsia="Calibri" w:hAnsi="Calibri" w:cs="Calibri"/>
          <w:sz w:val="24"/>
          <w:szCs w:val="24"/>
          <w:lang w:val="en-US"/>
        </w:rPr>
      </w:pPr>
      <w:r w:rsidRPr="7CBD23AE">
        <w:rPr>
          <w:rFonts w:ascii="Calibri" w:eastAsia="Calibri" w:hAnsi="Calibri" w:cs="Calibri"/>
          <w:sz w:val="24"/>
          <w:szCs w:val="24"/>
          <w:lang w:val="en-US"/>
        </w:rPr>
        <w:t>What ideas have you encountered which represent a novice perspective on markers of authority, credibility, expertise, or scholarly reputation?</w:t>
      </w:r>
    </w:p>
    <w:p w14:paraId="00000039" w14:textId="4E105006" w:rsidR="002364CD" w:rsidRDefault="00DA28C1" w:rsidP="7CBD23AE">
      <w:pPr>
        <w:numPr>
          <w:ilvl w:val="0"/>
          <w:numId w:val="3"/>
        </w:numPr>
        <w:rPr>
          <w:rFonts w:ascii="Calibri" w:eastAsia="Calibri" w:hAnsi="Calibri" w:cs="Calibri"/>
          <w:sz w:val="24"/>
          <w:szCs w:val="24"/>
        </w:rPr>
      </w:pPr>
      <w:r w:rsidRPr="7CBD23AE">
        <w:rPr>
          <w:rFonts w:ascii="Calibri" w:eastAsia="Calibri" w:hAnsi="Calibri" w:cs="Calibri"/>
          <w:sz w:val="24"/>
          <w:szCs w:val="24"/>
        </w:rPr>
        <w:t xml:space="preserve">What are some specific knowledge practices or dispositions which might not be clear to learners? </w:t>
      </w:r>
    </w:p>
    <w:p w14:paraId="0000003A" w14:textId="77777777" w:rsidR="002364CD" w:rsidRDefault="00DA28C1" w:rsidP="22737CDA">
      <w:pPr>
        <w:numPr>
          <w:ilvl w:val="0"/>
          <w:numId w:val="3"/>
        </w:numPr>
        <w:rPr>
          <w:rFonts w:ascii="Calibri" w:eastAsia="Calibri" w:hAnsi="Calibri" w:cs="Calibri"/>
          <w:sz w:val="24"/>
          <w:szCs w:val="24"/>
          <w:lang w:val="en-US"/>
        </w:rPr>
      </w:pPr>
      <w:r w:rsidRPr="22737CDA">
        <w:rPr>
          <w:rFonts w:ascii="Calibri" w:eastAsia="Calibri" w:hAnsi="Calibri" w:cs="Calibri"/>
          <w:sz w:val="24"/>
          <w:szCs w:val="24"/>
          <w:lang w:val="en-US"/>
        </w:rPr>
        <w:t xml:space="preserve">How do you think you might leverage these insights from your own learning and from your disciplinary context to help learners navigate the roadblocks that you identified in the diagnostic tool? </w:t>
      </w:r>
    </w:p>
    <w:sectPr w:rsidR="002364CD">
      <w:pgSz w:w="12240" w:h="15840"/>
      <w:pgMar w:top="117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3E49327C-649E-DB42-AC74-8FF1F0811AFC}"/>
  </w:font>
  <w:font w:name="Times New Roman">
    <w:panose1 w:val="02020603050405020304"/>
    <w:charset w:val="00"/>
    <w:family w:val="roman"/>
    <w:pitch w:val="variable"/>
    <w:sig w:usb0="E0002EFF" w:usb1="C000785B" w:usb2="00000009" w:usb3="00000000" w:csb0="000001FF" w:csb1="00000000"/>
    <w:embedRegular r:id="rId2" w:fontKey="{EA0C4CF0-7824-1042-BB43-9A36AF523AA6}"/>
  </w:font>
  <w:font w:name="Symbol">
    <w:panose1 w:val="05050102010706020507"/>
    <w:charset w:val="02"/>
    <w:family w:val="decorative"/>
    <w:pitch w:val="variable"/>
    <w:sig w:usb0="00000000" w:usb1="10000000" w:usb2="00000000" w:usb3="00000000" w:csb0="80000000" w:csb1="00000000"/>
    <w:embedRegular r:id="rId3" w:fontKey="{E90D7147-F876-2747-B9FB-35002656288D}"/>
  </w:font>
  <w:font w:name="Courier New">
    <w:panose1 w:val="02070309020205020404"/>
    <w:charset w:val="00"/>
    <w:family w:val="modern"/>
    <w:pitch w:val="fixed"/>
    <w:sig w:usb0="E0002AFF" w:usb1="C0007843" w:usb2="00000009" w:usb3="00000000" w:csb0="000001FF" w:csb1="00000000"/>
    <w:embedRegular r:id="rId4" w:fontKey="{204E076C-96B9-354D-A6B3-449FFE3D1DEB}"/>
  </w:font>
  <w:font w:name="Wingdings">
    <w:panose1 w:val="05000000000000000000"/>
    <w:charset w:val="4D"/>
    <w:family w:val="decorative"/>
    <w:pitch w:val="variable"/>
    <w:sig w:usb0="00000003" w:usb1="00000000" w:usb2="00000000" w:usb3="00000000" w:csb0="80000001" w:csb1="00000000"/>
    <w:embedRegular r:id="rId5" w:fontKey="{AE6A1397-3571-EF46-8C5F-E88699633C3C}"/>
  </w:font>
  <w:font w:name="Special Elite">
    <w:charset w:val="00"/>
    <w:family w:val="auto"/>
    <w:pitch w:val="default"/>
    <w:embedRegular r:id="rId6" w:fontKey="{853C0E5F-FBE3-9F48-B9EA-DE881438465E}"/>
    <w:embedItalic r:id="rId7" w:fontKey="{D55A2D27-16A0-B743-B47B-54F63C09A246}"/>
  </w:font>
  <w:font w:name="Calibri">
    <w:panose1 w:val="020F0502020204030204"/>
    <w:charset w:val="00"/>
    <w:family w:val="swiss"/>
    <w:pitch w:val="variable"/>
    <w:sig w:usb0="E0002AFF" w:usb1="C000247B" w:usb2="00000009" w:usb3="00000000" w:csb0="000001FF" w:csb1="00000000"/>
    <w:embedRegular r:id="rId8" w:fontKey="{5E8D7BBA-7E5F-3648-9086-CE445F3A68FC}"/>
    <w:embedBold r:id="rId9" w:fontKey="{D4EBBDB3-7569-F540-820A-21E20C6D315B}"/>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10" w:fontKey="{DF304827-DD68-0E43-BAF4-C6E1AB84174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0749"/>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C2545D"/>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F6D4305"/>
    <w:multiLevelType w:val="hybridMultilevel"/>
    <w:tmpl w:val="C70837AA"/>
    <w:lvl w:ilvl="0" w:tplc="CB2279E8">
      <w:start w:val="1"/>
      <w:numFmt w:val="bullet"/>
      <w:lvlText w:val=""/>
      <w:lvlJc w:val="left"/>
      <w:pPr>
        <w:ind w:left="720" w:hanging="360"/>
      </w:pPr>
      <w:rPr>
        <w:rFonts w:ascii="Symbol" w:hAnsi="Symbol" w:hint="default"/>
      </w:rPr>
    </w:lvl>
    <w:lvl w:ilvl="1" w:tplc="25F6C70E">
      <w:start w:val="1"/>
      <w:numFmt w:val="bullet"/>
      <w:lvlText w:val="o"/>
      <w:lvlJc w:val="left"/>
      <w:pPr>
        <w:ind w:left="1440" w:hanging="360"/>
      </w:pPr>
      <w:rPr>
        <w:rFonts w:ascii="Courier New" w:hAnsi="Courier New" w:hint="default"/>
      </w:rPr>
    </w:lvl>
    <w:lvl w:ilvl="2" w:tplc="1B945C9A">
      <w:start w:val="1"/>
      <w:numFmt w:val="bullet"/>
      <w:lvlText w:val=""/>
      <w:lvlJc w:val="left"/>
      <w:pPr>
        <w:ind w:left="2160" w:hanging="360"/>
      </w:pPr>
      <w:rPr>
        <w:rFonts w:ascii="Wingdings" w:hAnsi="Wingdings" w:hint="default"/>
      </w:rPr>
    </w:lvl>
    <w:lvl w:ilvl="3" w:tplc="F85EB8EE">
      <w:start w:val="1"/>
      <w:numFmt w:val="bullet"/>
      <w:lvlText w:val=""/>
      <w:lvlJc w:val="left"/>
      <w:pPr>
        <w:ind w:left="2880" w:hanging="360"/>
      </w:pPr>
      <w:rPr>
        <w:rFonts w:ascii="Symbol" w:hAnsi="Symbol" w:hint="default"/>
      </w:rPr>
    </w:lvl>
    <w:lvl w:ilvl="4" w:tplc="33F8228E">
      <w:start w:val="1"/>
      <w:numFmt w:val="bullet"/>
      <w:lvlText w:val="o"/>
      <w:lvlJc w:val="left"/>
      <w:pPr>
        <w:ind w:left="3600" w:hanging="360"/>
      </w:pPr>
      <w:rPr>
        <w:rFonts w:ascii="Courier New" w:hAnsi="Courier New" w:hint="default"/>
      </w:rPr>
    </w:lvl>
    <w:lvl w:ilvl="5" w:tplc="20FCE48E">
      <w:start w:val="1"/>
      <w:numFmt w:val="bullet"/>
      <w:lvlText w:val=""/>
      <w:lvlJc w:val="left"/>
      <w:pPr>
        <w:ind w:left="4320" w:hanging="360"/>
      </w:pPr>
      <w:rPr>
        <w:rFonts w:ascii="Wingdings" w:hAnsi="Wingdings" w:hint="default"/>
      </w:rPr>
    </w:lvl>
    <w:lvl w:ilvl="6" w:tplc="E2A69A8E">
      <w:start w:val="1"/>
      <w:numFmt w:val="bullet"/>
      <w:lvlText w:val=""/>
      <w:lvlJc w:val="left"/>
      <w:pPr>
        <w:ind w:left="5040" w:hanging="360"/>
      </w:pPr>
      <w:rPr>
        <w:rFonts w:ascii="Symbol" w:hAnsi="Symbol" w:hint="default"/>
      </w:rPr>
    </w:lvl>
    <w:lvl w:ilvl="7" w:tplc="D9B6CE3C">
      <w:start w:val="1"/>
      <w:numFmt w:val="bullet"/>
      <w:lvlText w:val="o"/>
      <w:lvlJc w:val="left"/>
      <w:pPr>
        <w:ind w:left="5760" w:hanging="360"/>
      </w:pPr>
      <w:rPr>
        <w:rFonts w:ascii="Courier New" w:hAnsi="Courier New" w:hint="default"/>
      </w:rPr>
    </w:lvl>
    <w:lvl w:ilvl="8" w:tplc="6F044F84">
      <w:start w:val="1"/>
      <w:numFmt w:val="bullet"/>
      <w:lvlText w:val=""/>
      <w:lvlJc w:val="left"/>
      <w:pPr>
        <w:ind w:left="6480" w:hanging="360"/>
      </w:pPr>
      <w:rPr>
        <w:rFonts w:ascii="Wingdings" w:hAnsi="Wingdings" w:hint="default"/>
      </w:rPr>
    </w:lvl>
  </w:abstractNum>
  <w:abstractNum w:abstractNumId="3" w15:restartNumberingAfterBreak="0">
    <w:nsid w:val="48F4334C"/>
    <w:multiLevelType w:val="hybridMultilevel"/>
    <w:tmpl w:val="737A7B86"/>
    <w:lvl w:ilvl="0" w:tplc="649646C0">
      <w:start w:val="1"/>
      <w:numFmt w:val="bullet"/>
      <w:lvlText w:val=""/>
      <w:lvlJc w:val="left"/>
      <w:pPr>
        <w:ind w:left="720" w:hanging="360"/>
      </w:pPr>
      <w:rPr>
        <w:rFonts w:ascii="Symbol" w:hAnsi="Symbol" w:hint="default"/>
      </w:rPr>
    </w:lvl>
    <w:lvl w:ilvl="1" w:tplc="C36C9238">
      <w:start w:val="1"/>
      <w:numFmt w:val="bullet"/>
      <w:lvlText w:val="o"/>
      <w:lvlJc w:val="left"/>
      <w:pPr>
        <w:ind w:left="1440" w:hanging="360"/>
      </w:pPr>
      <w:rPr>
        <w:rFonts w:ascii="Courier New" w:hAnsi="Courier New" w:hint="default"/>
      </w:rPr>
    </w:lvl>
    <w:lvl w:ilvl="2" w:tplc="F2A898D6">
      <w:start w:val="1"/>
      <w:numFmt w:val="bullet"/>
      <w:lvlText w:val=""/>
      <w:lvlJc w:val="left"/>
      <w:pPr>
        <w:ind w:left="2160" w:hanging="360"/>
      </w:pPr>
      <w:rPr>
        <w:rFonts w:ascii="Wingdings" w:hAnsi="Wingdings" w:hint="default"/>
      </w:rPr>
    </w:lvl>
    <w:lvl w:ilvl="3" w:tplc="FA4022E8">
      <w:start w:val="1"/>
      <w:numFmt w:val="bullet"/>
      <w:lvlText w:val=""/>
      <w:lvlJc w:val="left"/>
      <w:pPr>
        <w:ind w:left="2880" w:hanging="360"/>
      </w:pPr>
      <w:rPr>
        <w:rFonts w:ascii="Symbol" w:hAnsi="Symbol" w:hint="default"/>
      </w:rPr>
    </w:lvl>
    <w:lvl w:ilvl="4" w:tplc="A1C695A2">
      <w:start w:val="1"/>
      <w:numFmt w:val="bullet"/>
      <w:lvlText w:val="o"/>
      <w:lvlJc w:val="left"/>
      <w:pPr>
        <w:ind w:left="3600" w:hanging="360"/>
      </w:pPr>
      <w:rPr>
        <w:rFonts w:ascii="Courier New" w:hAnsi="Courier New" w:hint="default"/>
      </w:rPr>
    </w:lvl>
    <w:lvl w:ilvl="5" w:tplc="D1BA566E">
      <w:start w:val="1"/>
      <w:numFmt w:val="bullet"/>
      <w:lvlText w:val=""/>
      <w:lvlJc w:val="left"/>
      <w:pPr>
        <w:ind w:left="4320" w:hanging="360"/>
      </w:pPr>
      <w:rPr>
        <w:rFonts w:ascii="Wingdings" w:hAnsi="Wingdings" w:hint="default"/>
      </w:rPr>
    </w:lvl>
    <w:lvl w:ilvl="6" w:tplc="5462836C">
      <w:start w:val="1"/>
      <w:numFmt w:val="bullet"/>
      <w:lvlText w:val=""/>
      <w:lvlJc w:val="left"/>
      <w:pPr>
        <w:ind w:left="5040" w:hanging="360"/>
      </w:pPr>
      <w:rPr>
        <w:rFonts w:ascii="Symbol" w:hAnsi="Symbol" w:hint="default"/>
      </w:rPr>
    </w:lvl>
    <w:lvl w:ilvl="7" w:tplc="4B3A71DA">
      <w:start w:val="1"/>
      <w:numFmt w:val="bullet"/>
      <w:lvlText w:val="o"/>
      <w:lvlJc w:val="left"/>
      <w:pPr>
        <w:ind w:left="5760" w:hanging="360"/>
      </w:pPr>
      <w:rPr>
        <w:rFonts w:ascii="Courier New" w:hAnsi="Courier New" w:hint="default"/>
      </w:rPr>
    </w:lvl>
    <w:lvl w:ilvl="8" w:tplc="3F96DBE6">
      <w:start w:val="1"/>
      <w:numFmt w:val="bullet"/>
      <w:lvlText w:val=""/>
      <w:lvlJc w:val="left"/>
      <w:pPr>
        <w:ind w:left="6480" w:hanging="360"/>
      </w:pPr>
      <w:rPr>
        <w:rFonts w:ascii="Wingdings" w:hAnsi="Wingdings" w:hint="default"/>
      </w:rPr>
    </w:lvl>
  </w:abstractNum>
  <w:abstractNum w:abstractNumId="4" w15:restartNumberingAfterBreak="0">
    <w:nsid w:val="58F62638"/>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5FD552F"/>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38086151">
    <w:abstractNumId w:val="3"/>
  </w:num>
  <w:num w:numId="2" w16cid:durableId="1591230572">
    <w:abstractNumId w:val="2"/>
  </w:num>
  <w:num w:numId="3" w16cid:durableId="1620646457">
    <w:abstractNumId w:val="4"/>
  </w:num>
  <w:num w:numId="4" w16cid:durableId="1686401337">
    <w:abstractNumId w:val="1"/>
  </w:num>
  <w:num w:numId="5" w16cid:durableId="1095594501">
    <w:abstractNumId w:val="0"/>
  </w:num>
  <w:num w:numId="6" w16cid:durableId="20005721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4CD"/>
    <w:rsid w:val="000E0D3B"/>
    <w:rsid w:val="002364CD"/>
    <w:rsid w:val="004E3E2F"/>
    <w:rsid w:val="00646E24"/>
    <w:rsid w:val="00DA28C1"/>
    <w:rsid w:val="00F13D61"/>
    <w:rsid w:val="077E6578"/>
    <w:rsid w:val="0A198626"/>
    <w:rsid w:val="0F92D415"/>
    <w:rsid w:val="1A20DA98"/>
    <w:rsid w:val="216B37E1"/>
    <w:rsid w:val="22737CDA"/>
    <w:rsid w:val="2A5973CB"/>
    <w:rsid w:val="2ADB650E"/>
    <w:rsid w:val="347E0639"/>
    <w:rsid w:val="3671985E"/>
    <w:rsid w:val="4EABD0C8"/>
    <w:rsid w:val="54239636"/>
    <w:rsid w:val="59E1F778"/>
    <w:rsid w:val="5EB30BF0"/>
    <w:rsid w:val="615561A2"/>
    <w:rsid w:val="69398C8A"/>
    <w:rsid w:val="724695DE"/>
    <w:rsid w:val="768EA34E"/>
    <w:rsid w:val="7CBD23A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4B26352"/>
  <w15:docId w15:val="{2AE343C6-6354-40D7-AB98-80F15BB8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eastAsia="Special Elite" w:hAnsi="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ListParagraph">
    <w:name w:val="List Paragraph"/>
    <w:basedOn w:val="Normal"/>
    <w:uiPriority w:val="34"/>
    <w:qFormat/>
    <w:rsid w:val="7CBD23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la.org/acrl/standards/ilframewor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A0ADB1-CD46-40CA-BE9D-2A4266278F27}">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customXml/itemProps2.xml><?xml version="1.0" encoding="utf-8"?>
<ds:datastoreItem xmlns:ds="http://schemas.openxmlformats.org/officeDocument/2006/customXml" ds:itemID="{FD787A47-1EE0-4B42-9590-BECB036F9F33}">
  <ds:schemaRefs>
    <ds:schemaRef ds:uri="http://schemas.microsoft.com/sharepoint/v3/contenttype/forms"/>
  </ds:schemaRefs>
</ds:datastoreItem>
</file>

<file path=customXml/itemProps3.xml><?xml version="1.0" encoding="utf-8"?>
<ds:datastoreItem xmlns:ds="http://schemas.openxmlformats.org/officeDocument/2006/customXml" ds:itemID="{37690038-C409-48FB-8AC7-C5973A2783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59ce7-53d2-4366-baa9-4185c6b1a637"/>
    <ds:schemaRef ds:uri="adf8f49e-6e9d-49fc-84f2-57ad318e6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881</Words>
  <Characters>5026</Characters>
  <Application>Microsoft Office Word</Application>
  <DocSecurity>0</DocSecurity>
  <Lines>41</Lines>
  <Paragraphs>11</Paragraphs>
  <ScaleCrop>false</ScaleCrop>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6</cp:revision>
  <dcterms:created xsi:type="dcterms:W3CDTF">2024-08-20T14:56:00Z</dcterms:created>
  <dcterms:modified xsi:type="dcterms:W3CDTF">2025-06-16T10:16:00Z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